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Pouso Alegre,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Agosto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Prezados (as),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Venho por meio desta, convocá-los (as) para a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ª Reunião Ordinária do Conselho Municipal de Desenvolvimento Urbano (COMDU).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 de Agosto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quinta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-feira)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Horário: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horas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Local: Reunião 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[PMPA] COMDU</w:t>
      </w:r>
    </w:p>
    <w:p w:rsidR="00000000" w:rsidDel="00000000" w:rsidP="00000000" w:rsidRDefault="00000000" w:rsidRPr="00000000" w14:paraId="00000009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Quinta-feira, 29 de agosto · 9:00 até 10:00am</w:t>
      </w:r>
    </w:p>
    <w:p w:rsidR="00000000" w:rsidDel="00000000" w:rsidP="00000000" w:rsidRDefault="00000000" w:rsidRPr="00000000" w14:paraId="0000000A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Fuso horário: America/Sao_Paulo</w:t>
      </w:r>
    </w:p>
    <w:p w:rsidR="00000000" w:rsidDel="00000000" w:rsidP="00000000" w:rsidRDefault="00000000" w:rsidRPr="00000000" w14:paraId="0000000B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participar do Google Meet</w:t>
      </w:r>
    </w:p>
    <w:p w:rsidR="00000000" w:rsidDel="00000000" w:rsidP="00000000" w:rsidRDefault="00000000" w:rsidRPr="00000000" w14:paraId="0000000C">
      <w:pPr>
        <w:widowControl w:val="0"/>
        <w:spacing w:before="133.88427734375" w:line="344.832715988159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 da videochamada: https://meet.google.com/uay-qdyg-aoe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16357421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Pauta: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1) Leitura da Ata da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ª Reunião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rdinária realizada em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Julho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84887695312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40744 /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Expedição de Alvará de Funcionamento/ Atividade econômica principal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CNAE 4771-7/01 - Comércio varejista de produtos farmacêuticos, sem manipulação de fórmulas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NATUS FARMA COMÉRCIO DE MEDICAMENTOS LTDA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08.698.543/0086-25,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situada 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Avenida Doutor Lisboa, n.º 257, Centro,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Pouso Alegre - MG.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12402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94406 / 2023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Expedição de Alvará de Funcionamento/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Atividade econômica principal - CNAE 8513-9/00 - Ensino fundamental: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CENTRO DE ENSINO POUSO ALEGRE LTDA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26.204.533/0001-89,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 situada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Rua Pedro Bechara, n.º140, Jardim Santa Lúcia, Pouso Alegre - MG.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734375" w:line="344.83248710632324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43833 /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- Expedição de Alvará de Funcionamento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Atividade econômica principal CNAE 4771.7/01 - Comércio varejista de produtos farmacêuticos, sem manipulação de fórmulas: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RAIA DROGASIL S/A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61.585.865/3482-39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situada na Avenida Prefeito Olavo Gomes de Oliveira, nº 1826, Bairro Aristeu da Costa Rios, Pouso Alegre- MG.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72327 / 2022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Expedição de Alvará de Funcionamento/ Atividade econômica principal CNAE 9329-8/99 - Outras atividades de recreação e lazer não especificadas anteriormente: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“KIAN &amp; ANDERY COM. E ESPORTES LTDA”, CNPJ 03.059.248/0001-16, situada na Rua Antônio Sarkis, n.º 229, Primavera, Pouso Alegre - MG.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Protocolo 45822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5611-2/04 - Bares e outros estabelecimentos especializados em servir bebidas, sem entretenimento: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“RESTAURANTE E PESQUEIRO PAYOL”, CNPJ 34.364.645/0001-25, situada na Área Rural, s/n, Monte Verde (Curralinho), Pouso Alegre - MG.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Pauta: Protocolo º 54323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 4789-0/04 - Comércio varejista de animais vivos e de artigos e alimentos para animais de estimação: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“AGROPECUÁRIA SANTA EDWIGES COMERCIAL LTDA.”, CNPJ 15.865.670/0001-48 e “PETAGRO SANTA EDWIGES LTDA.”, CNPJ 53.852.167/0001-47, ambas situada na Rua Maria da Conceição Costa, n.º 35, Loja 01, Recanto dos Barreiros, Pouso Alegre - MG.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Pauta: Protocolo 49306 / 2024 -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Funcionamento/ Atividade econômica principal CNAE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5611.2/01 - Restaurantes e similares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EDIENE SOUZA GONÇALVES DO NASCIMENTO – CANTINHO DA PIZZA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35.305.519/0001-62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ua Silvestre Ferraz, nº300, Bairro Centro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Pauta: Protocolo 40411 / 2023 -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Construção: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EXPEDITO CLARET DE ASSIS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CPF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029.468.236-87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Rua Doutor José Pinto de Carvalho, s/n, Saúde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Pauta: Protocolo 26952 / 2023 -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Construção: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ELIZABETH SIQUEIRA JUNQUEIRA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CPF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432.428.396-68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Rua José da Costa Paiva, nº 82, Jardim Guanabara, Pouso Alegre - MG.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Inclusão de Pauta: Protocolo 114912 / 2022 -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Expedição de Alvará de Construção: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CONSTRUTORA TORRES JUNIOR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45.083.863/0001-08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situada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Est. Anhumas, nº 9999, CH Anhumas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Pouso Alegre - MG.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highlight w:val="black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qª. Monike T. Pereto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ep. do Plano Diretor 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56.69291338582678" w:top="1870.8661417322835" w:left="1700.7874015748032" w:right="1105.511811023622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6Ta+iuvIQyOv0AfcmR/kYAFSkw==">CgMxLjA4AHIhMW4yNC1RZVUxYVRKVXp6LWI4ckUxdHdXeUwtWlhPY0VE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